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74A" w:rsidRPr="00117F81" w:rsidRDefault="006D14CF" w:rsidP="006D14CF">
      <w:pPr>
        <w:pStyle w:val="Heading1"/>
        <w:jc w:val="center"/>
        <w:rPr>
          <w:rFonts w:ascii="Cooper Std Black" w:hAnsi="Cooper Std Black"/>
          <w:outline/>
          <w:color w:val="5B9BD5" w:themeColor="accent1"/>
          <w:sz w:val="44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117F81">
        <w:rPr>
          <w:rFonts w:ascii="Cooper Std Black" w:hAnsi="Cooper Std Black"/>
          <w:outline/>
          <w:color w:val="5B9BD5" w:themeColor="accent1"/>
          <w:sz w:val="44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Connection between </w:t>
      </w:r>
      <w:r w:rsidR="00400750" w:rsidRPr="00117F81">
        <w:rPr>
          <w:rFonts w:ascii="Cooper Std Black" w:hAnsi="Cooper Std Black"/>
          <w:color w:val="FF0000"/>
          <w:sz w:val="44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MALNUTRITION</w:t>
      </w:r>
      <w:r w:rsidRPr="00117F81">
        <w:rPr>
          <w:rFonts w:ascii="Cooper Std Black" w:hAnsi="Cooper Std Black"/>
          <w:outline/>
          <w:color w:val="5B9BD5" w:themeColor="accent1"/>
          <w:sz w:val="44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and </w:t>
      </w:r>
      <w:r w:rsidR="00400750" w:rsidRPr="00117F81">
        <w:rPr>
          <w:rFonts w:ascii="Cooper Std Black" w:hAnsi="Cooper Std Black"/>
          <w:color w:val="FF0000"/>
          <w:sz w:val="44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HIGH INFANT MORTALITY RATES</w:t>
      </w:r>
    </w:p>
    <w:p w:rsidR="006D14CF" w:rsidRDefault="00400750">
      <w:pPr>
        <w:pStyle w:val="Heading1"/>
        <w:jc w:val="center"/>
        <w:rPr>
          <w:rFonts w:ascii="Cooper Std Black" w:hAnsi="Cooper Std Black"/>
          <w:sz w:val="36"/>
          <w:u w:val="single"/>
        </w:rPr>
      </w:pPr>
      <w:r>
        <w:rPr>
          <w:noProof/>
        </w:rPr>
        <w:drawing>
          <wp:inline distT="0" distB="0" distL="0" distR="0">
            <wp:extent cx="2916642" cy="2933700"/>
            <wp:effectExtent l="0" t="0" r="0" b="0"/>
            <wp:docPr id="1" name="Picture 1" descr="http://4.bp.blogspot.com/-yO-SakU2OvM/UbtuxESfnjI/AAAAAAAAiPw/F4xsq1HrimU/s1600/Consequences_of_malnutri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4.bp.blogspot.com/-yO-SakU2OvM/UbtuxESfnjI/AAAAAAAAiPw/F4xsq1HrimU/s1600/Consequences_of_malnutrition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2903" cy="2960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7F81" w:rsidRPr="00117F81">
        <w:t xml:space="preserve"> </w:t>
      </w:r>
      <w:r w:rsidR="00117F81">
        <w:rPr>
          <w:noProof/>
        </w:rPr>
        <w:drawing>
          <wp:inline distT="0" distB="0" distL="0" distR="0">
            <wp:extent cx="2905125" cy="2994058"/>
            <wp:effectExtent l="0" t="0" r="0" b="0"/>
            <wp:docPr id="2" name="Picture 2" descr="http://www.oxfamblogs.org/fp2p/wp-content/uploads/malnutri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oxfamblogs.org/fp2p/wp-content/uploads/malnutrition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7538" cy="2996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0750" w:rsidRDefault="00400750" w:rsidP="00400750"/>
    <w:p w:rsidR="00400750" w:rsidRPr="00400750" w:rsidRDefault="00400750" w:rsidP="00400750">
      <w:pPr>
        <w:jc w:val="center"/>
        <w:rPr>
          <w:rFonts w:ascii="Cooper Std Black" w:hAnsi="Cooper Std Black"/>
          <w:sz w:val="40"/>
          <w14:textOutline w14:w="19050" w14:cap="rnd" w14:cmpd="sng" w14:algn="ctr">
            <w14:solidFill>
              <w14:schemeClr w14:val="accent1">
                <w14:lumMod w14:val="40000"/>
                <w14:lumOff w14:val="60000"/>
              </w14:schemeClr>
            </w14:solidFill>
            <w14:prstDash w14:val="solid"/>
            <w14:bevel/>
          </w14:textOutline>
        </w:rPr>
      </w:pPr>
    </w:p>
    <w:p w:rsidR="009B38CF" w:rsidRPr="00400750" w:rsidRDefault="00400750" w:rsidP="009B38CF">
      <w:pPr>
        <w:jc w:val="center"/>
        <w:rPr>
          <w:rFonts w:ascii="Cooper Std Black" w:hAnsi="Cooper Std Black"/>
          <w:sz w:val="40"/>
          <w14:textOutline w14:w="19050" w14:cap="rnd" w14:cmpd="sng" w14:algn="ctr">
            <w14:solidFill>
              <w14:schemeClr w14:val="accent1">
                <w14:lumMod w14:val="40000"/>
                <w14:lumOff w14:val="60000"/>
              </w14:schemeClr>
            </w14:solidFill>
            <w14:prstDash w14:val="solid"/>
            <w14:bevel/>
          </w14:textOutline>
        </w:rPr>
      </w:pPr>
      <w:r w:rsidRPr="00400750">
        <w:rPr>
          <w:rFonts w:ascii="Cooper Std Black" w:hAnsi="Cooper Std Black"/>
          <w:sz w:val="40"/>
          <w14:textOutline w14:w="19050" w14:cap="rnd" w14:cmpd="sng" w14:algn="ctr">
            <w14:solidFill>
              <w14:schemeClr w14:val="accent1">
                <w14:lumMod w14:val="40000"/>
                <w14:lumOff w14:val="60000"/>
              </w14:schemeClr>
            </w14:solidFill>
            <w14:prstDash w14:val="solid"/>
            <w14:bevel/>
          </w14:textOutline>
        </w:rPr>
        <w:t>Facts</w:t>
      </w:r>
      <w:r>
        <w:rPr>
          <w:rFonts w:ascii="Cooper Std Black" w:hAnsi="Cooper Std Black"/>
          <w:sz w:val="40"/>
          <w14:textOutline w14:w="19050" w14:cap="rnd" w14:cmpd="sng" w14:algn="ctr">
            <w14:solidFill>
              <w14:schemeClr w14:val="accent1">
                <w14:lumMod w14:val="40000"/>
                <w14:lumOff w14:val="60000"/>
              </w14:schemeClr>
            </w14:solidFill>
            <w14:prstDash w14:val="solid"/>
            <w14:bevel/>
          </w14:textOutline>
        </w:rPr>
        <w:t>:</w:t>
      </w:r>
    </w:p>
    <w:p w:rsidR="00400750" w:rsidRPr="00117F81" w:rsidRDefault="00400750" w:rsidP="00117F81">
      <w:pPr>
        <w:pStyle w:val="ListParagraph"/>
        <w:numPr>
          <w:ilvl w:val="0"/>
          <w:numId w:val="2"/>
        </w:numPr>
        <w:spacing w:line="360" w:lineRule="auto"/>
        <w:rPr>
          <w:rFonts w:ascii="Eras Demi ITC" w:hAnsi="Eras Demi ITC"/>
          <w:b/>
          <w:sz w:val="28"/>
        </w:rPr>
      </w:pPr>
      <w:bookmarkStart w:id="0" w:name="_GoBack"/>
      <w:r w:rsidRPr="00117F81">
        <w:rPr>
          <w:rFonts w:ascii="Eras Demi ITC" w:hAnsi="Eras Demi ITC"/>
          <w:b/>
          <w:sz w:val="28"/>
        </w:rPr>
        <w:t>Malnutrition leads to high infant mortality rates in most of Africa.</w:t>
      </w:r>
    </w:p>
    <w:p w:rsidR="00400750" w:rsidRPr="00117F81" w:rsidRDefault="00400750" w:rsidP="00117F81">
      <w:pPr>
        <w:pStyle w:val="ListParagraph"/>
        <w:numPr>
          <w:ilvl w:val="0"/>
          <w:numId w:val="2"/>
        </w:numPr>
        <w:spacing w:line="360" w:lineRule="auto"/>
        <w:rPr>
          <w:rFonts w:ascii="Eras Demi ITC" w:hAnsi="Eras Demi ITC"/>
          <w:b/>
          <w:sz w:val="28"/>
        </w:rPr>
      </w:pPr>
      <w:r w:rsidRPr="00117F81">
        <w:rPr>
          <w:rFonts w:ascii="Eras Demi ITC" w:hAnsi="Eras Demi ITC"/>
          <w:b/>
          <w:sz w:val="28"/>
        </w:rPr>
        <w:t>1 in 5 children suffer from chronic malnutrition</w:t>
      </w:r>
    </w:p>
    <w:p w:rsidR="00400750" w:rsidRPr="00117F81" w:rsidRDefault="009B38CF" w:rsidP="00117F81">
      <w:pPr>
        <w:pStyle w:val="ListParagraph"/>
        <w:numPr>
          <w:ilvl w:val="0"/>
          <w:numId w:val="2"/>
        </w:numPr>
        <w:spacing w:line="360" w:lineRule="auto"/>
        <w:rPr>
          <w:rFonts w:ascii="Eras Demi ITC" w:hAnsi="Eras Demi ITC"/>
          <w:b/>
          <w:sz w:val="28"/>
        </w:rPr>
      </w:pPr>
      <w:r w:rsidRPr="00117F81">
        <w:rPr>
          <w:rFonts w:ascii="Eras Demi ITC" w:hAnsi="Eras Demi ITC"/>
          <w:b/>
          <w:sz w:val="28"/>
        </w:rPr>
        <w:t>1 in 1o children suffer from severe malnutrition</w:t>
      </w:r>
    </w:p>
    <w:p w:rsidR="009B38CF" w:rsidRPr="00117F81" w:rsidRDefault="009B38CF" w:rsidP="00117F81">
      <w:pPr>
        <w:pStyle w:val="ListParagraph"/>
        <w:numPr>
          <w:ilvl w:val="0"/>
          <w:numId w:val="2"/>
        </w:numPr>
        <w:spacing w:line="360" w:lineRule="auto"/>
        <w:rPr>
          <w:rFonts w:ascii="Eras Demi ITC" w:hAnsi="Eras Demi ITC"/>
          <w:b/>
          <w:sz w:val="28"/>
        </w:rPr>
      </w:pPr>
      <w:r w:rsidRPr="00117F81">
        <w:rPr>
          <w:rFonts w:ascii="Eras Demi ITC" w:hAnsi="Eras Demi ITC"/>
          <w:b/>
          <w:sz w:val="28"/>
        </w:rPr>
        <w:t>Areas deprived of nutrition, safe water, maternal services, medication, and immunization have the HIGHEST infant mortality rates</w:t>
      </w:r>
      <w:bookmarkEnd w:id="0"/>
    </w:p>
    <w:sectPr w:rsidR="009B38CF" w:rsidRPr="00117F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Std Black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B4018E"/>
    <w:multiLevelType w:val="hybridMultilevel"/>
    <w:tmpl w:val="9ACC0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D55031"/>
    <w:multiLevelType w:val="hybridMultilevel"/>
    <w:tmpl w:val="4EBA8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4CF"/>
    <w:rsid w:val="00117F81"/>
    <w:rsid w:val="00171DA4"/>
    <w:rsid w:val="003E4A27"/>
    <w:rsid w:val="00400750"/>
    <w:rsid w:val="006D14CF"/>
    <w:rsid w:val="009B38CF"/>
    <w:rsid w:val="00D26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D14C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rsid w:val="006D14CF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D14CF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6D14C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75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007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D14C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rsid w:val="006D14CF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D14CF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6D14C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75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007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Tokyo</dc:creator>
  <cp:lastModifiedBy>Tokyo</cp:lastModifiedBy>
  <cp:revision>1</cp:revision>
  <dcterms:created xsi:type="dcterms:W3CDTF">2014-05-15T09:55:00Z</dcterms:created>
  <dcterms:modified xsi:type="dcterms:W3CDTF">2014-05-15T10:59:00Z</dcterms:modified>
</cp:coreProperties>
</file>